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D7F172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F1475B">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AA5481">
        <w:rPr>
          <w:bCs/>
          <w:noProof w:val="0"/>
          <w:sz w:val="24"/>
          <w:szCs w:val="24"/>
        </w:rPr>
        <w:t>09292</w:t>
      </w:r>
    </w:p>
    <w:p w14:paraId="11776FA6" w14:textId="7ECA3DA2"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w:t>
      </w:r>
      <w:r w:rsidR="00AD453E">
        <w:rPr>
          <w:rFonts w:eastAsia="SimSun"/>
          <w:bCs/>
          <w:sz w:val="24"/>
          <w:szCs w:val="24"/>
          <w:lang w:eastAsia="zh-CN"/>
        </w:rPr>
        <w:t>ia</w:t>
      </w:r>
      <w:r w:rsidRPr="00F036E9">
        <w:rPr>
          <w:rFonts w:eastAsia="SimSun"/>
          <w:bCs/>
          <w:sz w:val="24"/>
          <w:szCs w:val="24"/>
          <w:lang w:eastAsia="zh-CN"/>
        </w:rPr>
        <w:t>, 26</w:t>
      </w:r>
      <w:r w:rsidR="00AD453E">
        <w:rPr>
          <w:rFonts w:eastAsia="SimSun"/>
          <w:bCs/>
          <w:sz w:val="24"/>
          <w:szCs w:val="24"/>
          <w:lang w:eastAsia="zh-CN"/>
        </w:rPr>
        <w:t>th</w:t>
      </w:r>
      <w:r w:rsidRPr="00F036E9">
        <w:rPr>
          <w:rFonts w:eastAsia="SimSun"/>
          <w:bCs/>
          <w:sz w:val="24"/>
          <w:szCs w:val="24"/>
          <w:lang w:eastAsia="zh-CN"/>
        </w:rPr>
        <w:t xml:space="preserve"> – 30</w:t>
      </w:r>
      <w:r w:rsidR="00AD453E">
        <w:rPr>
          <w:rFonts w:eastAsia="SimSun"/>
          <w:bCs/>
          <w:sz w:val="24"/>
          <w:szCs w:val="24"/>
          <w:lang w:eastAsia="zh-CN"/>
        </w:rPr>
        <w:t>th</w:t>
      </w:r>
      <w:r w:rsidRPr="00F036E9">
        <w:rPr>
          <w:rFonts w:eastAsia="SimSun"/>
          <w:bCs/>
          <w:sz w:val="24"/>
          <w:szCs w:val="24"/>
          <w:lang w:eastAsia="zh-CN"/>
        </w:rPr>
        <w:t xml:space="preserve"> </w:t>
      </w:r>
      <w:r w:rsidR="00AD453E">
        <w:rPr>
          <w:rFonts w:eastAsia="SimSun"/>
          <w:bCs/>
          <w:sz w:val="24"/>
          <w:szCs w:val="24"/>
          <w:lang w:eastAsia="zh-CN"/>
        </w:rPr>
        <w:t xml:space="preserve">of </w:t>
      </w:r>
      <w:r w:rsidRPr="00F036E9">
        <w:rPr>
          <w:rFonts w:eastAsia="SimSun"/>
          <w:bCs/>
          <w:sz w:val="24"/>
          <w:szCs w:val="24"/>
          <w:lang w:eastAsia="zh-CN"/>
        </w:rPr>
        <w:t>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FA7FC3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475B">
        <w:rPr>
          <w:rFonts w:cs="Arial"/>
          <w:b/>
          <w:bCs/>
          <w:sz w:val="24"/>
          <w:lang w:eastAsia="ja-JP"/>
        </w:rPr>
        <w:t>11.9.</w:t>
      </w:r>
      <w:r w:rsidR="004E21E3">
        <w:rPr>
          <w:rFonts w:cs="Arial"/>
          <w:b/>
          <w:bCs/>
          <w:sz w:val="24"/>
          <w:lang w:eastAsia="ja-JP"/>
        </w:rPr>
        <w:t>3.</w:t>
      </w:r>
      <w:r w:rsidR="00AA5481">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C009744" w:rsidR="00A209D6" w:rsidRDefault="00A209D6" w:rsidP="0098356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A5481" w:rsidRPr="00AA5481">
        <w:rPr>
          <w:rFonts w:ascii="Arial" w:hAnsi="Arial" w:cs="Arial"/>
          <w:b/>
          <w:bCs/>
          <w:sz w:val="24"/>
        </w:rPr>
        <w:t>On informing the candidate target about CHO execution conditio</w:t>
      </w:r>
      <w:r w:rsidR="00F0656C">
        <w:rPr>
          <w:rFonts w:ascii="Arial" w:hAnsi="Arial" w:cs="Arial"/>
          <w:b/>
          <w:bCs/>
          <w:sz w:val="24"/>
        </w:rPr>
        <w:t>n</w:t>
      </w:r>
    </w:p>
    <w:p w14:paraId="1F147C23" w14:textId="3A93C62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1475B" w:rsidRPr="00F1475B">
        <w:rPr>
          <w:rFonts w:ascii="Arial" w:hAnsi="Arial" w:cs="Arial"/>
          <w:b/>
          <w:bCs/>
          <w:sz w:val="24"/>
        </w:rPr>
        <w:t>NR_Mob_enh</w:t>
      </w:r>
      <w:proofErr w:type="spellEnd"/>
      <w:r w:rsidR="00F1475B" w:rsidRPr="00F1475B">
        <w:rPr>
          <w:rFonts w:ascii="Arial" w:hAnsi="Arial" w:cs="Arial"/>
          <w:b/>
          <w:bCs/>
          <w:sz w:val="24"/>
        </w:rPr>
        <w:t xml:space="preserve">-Core </w:t>
      </w:r>
      <w:r>
        <w:rPr>
          <w:rFonts w:ascii="Arial" w:hAnsi="Arial" w:cs="Arial"/>
          <w:b/>
          <w:bCs/>
          <w:sz w:val="24"/>
        </w:rPr>
        <w:t xml:space="preserve">- Release </w:t>
      </w:r>
      <w:r w:rsidR="00F1475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C1315A" w14:textId="1DA945F0" w:rsidR="00365AAF" w:rsidRDefault="004051C0" w:rsidP="00BB6EDD">
      <w:pPr>
        <w:jc w:val="both"/>
      </w:pPr>
      <w:r>
        <w:t>I</w:t>
      </w:r>
      <w:r w:rsidR="00976731">
        <w:t>n RAN2#106</w:t>
      </w:r>
      <w:r>
        <w:t xml:space="preserve"> the following agreements were made</w:t>
      </w:r>
      <w:r w:rsidR="00983567">
        <w:t xml:space="preserve"> for conditional handover</w:t>
      </w:r>
      <w:r w:rsidR="00E50D73">
        <w:t xml:space="preserve"> </w:t>
      </w:r>
      <w:r w:rsidR="00E50D73">
        <w:fldChar w:fldCharType="begin"/>
      </w:r>
      <w:r w:rsidR="00E50D73">
        <w:instrText xml:space="preserve"> REF _Ref12434618 \r \h </w:instrText>
      </w:r>
      <w:r w:rsidR="00E50D73">
        <w:fldChar w:fldCharType="separate"/>
      </w:r>
      <w:r w:rsidR="00E50D73">
        <w:t>[1]</w:t>
      </w:r>
      <w:r w:rsidR="00E50D73">
        <w:fldChar w:fldCharType="end"/>
      </w:r>
      <w:r w:rsidR="00976731">
        <w:t>:</w:t>
      </w:r>
    </w:p>
    <w:tbl>
      <w:tblPr>
        <w:tblStyle w:val="TableGrid"/>
        <w:tblW w:w="0" w:type="auto"/>
        <w:tblLook w:val="04A0" w:firstRow="1" w:lastRow="0" w:firstColumn="1" w:lastColumn="0" w:noHBand="0" w:noVBand="1"/>
      </w:tblPr>
      <w:tblGrid>
        <w:gridCol w:w="9631"/>
      </w:tblGrid>
      <w:tr w:rsidR="003E3B6F" w:rsidRPr="001E6103" w14:paraId="6B30D24D" w14:textId="77777777" w:rsidTr="00B6335E">
        <w:tc>
          <w:tcPr>
            <w:tcW w:w="9631" w:type="dxa"/>
          </w:tcPr>
          <w:p w14:paraId="18F5B1D4" w14:textId="77777777" w:rsidR="003E3B6F" w:rsidRPr="001E6103" w:rsidRDefault="003E3B6F" w:rsidP="00B6335E">
            <w:pPr>
              <w:rPr>
                <w:rFonts w:ascii="Arial" w:hAnsi="Arial" w:cs="Arial"/>
                <w:lang w:val="en-US"/>
              </w:rPr>
            </w:pPr>
            <w:r w:rsidRPr="001E6103">
              <w:rPr>
                <w:rFonts w:ascii="Arial" w:hAnsi="Arial" w:cs="Arial"/>
                <w:lang w:val="en-US"/>
              </w:rPr>
              <w:t>Agreements</w:t>
            </w:r>
          </w:p>
          <w:p w14:paraId="24B3CF62" w14:textId="77777777" w:rsidR="003E3B6F" w:rsidRPr="008B798C" w:rsidRDefault="003E3B6F" w:rsidP="00B6335E">
            <w:pPr>
              <w:rPr>
                <w:rFonts w:ascii="Arial" w:hAnsi="Arial" w:cs="Arial"/>
                <w:highlight w:val="yellow"/>
                <w:lang w:val="en-US"/>
              </w:rPr>
            </w:pPr>
            <w:r w:rsidRPr="008B798C">
              <w:rPr>
                <w:rFonts w:ascii="Arial" w:hAnsi="Arial" w:cs="Arial"/>
                <w:highlight w:val="yellow"/>
                <w:lang w:val="en-US"/>
              </w:rPr>
              <w:t>2</w:t>
            </w:r>
            <w:r w:rsidRPr="008B798C">
              <w:rPr>
                <w:rFonts w:ascii="Arial" w:hAnsi="Arial" w:cs="Arial"/>
                <w:highlight w:val="yellow"/>
                <w:lang w:val="en-US"/>
              </w:rPr>
              <w:tab/>
              <w:t xml:space="preserve">The source cell decides on the condition for the execution of CHO. </w:t>
            </w:r>
          </w:p>
          <w:p w14:paraId="2127B360" w14:textId="77777777" w:rsidR="003E3B6F" w:rsidRPr="001E6103" w:rsidRDefault="003E3B6F" w:rsidP="00B6335E">
            <w:pPr>
              <w:rPr>
                <w:rFonts w:ascii="Arial" w:hAnsi="Arial" w:cs="Arial"/>
                <w:lang w:val="en-US"/>
              </w:rPr>
            </w:pPr>
            <w:r w:rsidRPr="008B798C">
              <w:rPr>
                <w:rFonts w:ascii="Arial" w:hAnsi="Arial" w:cs="Arial"/>
                <w:highlight w:val="yellow"/>
                <w:lang w:val="en-US"/>
              </w:rPr>
              <w:t>3</w:t>
            </w:r>
            <w:r w:rsidRPr="008B798C">
              <w:rPr>
                <w:rFonts w:ascii="Arial" w:hAnsi="Arial" w:cs="Arial"/>
                <w:highlight w:val="yellow"/>
                <w:lang w:val="en-US"/>
              </w:rPr>
              <w:tab/>
              <w:t>The source cell adds the condition for the execution of CHO to the RRC message sent to UE.</w:t>
            </w:r>
          </w:p>
          <w:p w14:paraId="0B193C60" w14:textId="77777777" w:rsidR="003E3B6F" w:rsidRPr="001E6103" w:rsidRDefault="003E3B6F" w:rsidP="00B6335E">
            <w:pPr>
              <w:rPr>
                <w:rFonts w:ascii="Arial" w:hAnsi="Arial" w:cs="Arial"/>
                <w:lang w:val="en-US"/>
              </w:rPr>
            </w:pPr>
            <w:r w:rsidRPr="001E6103">
              <w:rPr>
                <w:rFonts w:ascii="Arial" w:hAnsi="Arial" w:cs="Arial"/>
                <w:lang w:val="en-US"/>
              </w:rPr>
              <w:t>4</w:t>
            </w:r>
            <w:r w:rsidRPr="001E6103">
              <w:rPr>
                <w:rFonts w:ascii="Arial" w:hAnsi="Arial" w:cs="Arial"/>
                <w:lang w:val="en-US"/>
              </w:rPr>
              <w:tab/>
              <w:t xml:space="preserve">Multiple CHO candidate cells can be sent in either one or multiple RRC messages. FFS on </w:t>
            </w:r>
            <w:proofErr w:type="spellStart"/>
            <w:r w:rsidRPr="001E6103">
              <w:rPr>
                <w:rFonts w:ascii="Arial" w:hAnsi="Arial" w:cs="Arial"/>
                <w:lang w:val="en-US"/>
              </w:rPr>
              <w:t>signalling</w:t>
            </w:r>
            <w:proofErr w:type="spellEnd"/>
            <w:r w:rsidRPr="001E6103">
              <w:rPr>
                <w:rFonts w:ascii="Arial" w:hAnsi="Arial" w:cs="Arial"/>
                <w:lang w:val="en-US"/>
              </w:rPr>
              <w:t xml:space="preserve"> details. FFS how CHO execution is handled.</w:t>
            </w:r>
          </w:p>
          <w:p w14:paraId="622DE1D3" w14:textId="77777777" w:rsidR="003E3B6F" w:rsidRPr="001E6103" w:rsidRDefault="003E3B6F" w:rsidP="00B6335E">
            <w:pPr>
              <w:rPr>
                <w:rFonts w:ascii="Arial" w:hAnsi="Arial" w:cs="Arial"/>
                <w:lang w:val="en-US"/>
              </w:rPr>
            </w:pPr>
            <w:r w:rsidRPr="001E6103">
              <w:rPr>
                <w:rFonts w:ascii="Arial" w:hAnsi="Arial" w:cs="Arial"/>
                <w:lang w:val="en-US"/>
              </w:rPr>
              <w:t>5</w:t>
            </w:r>
            <w:r w:rsidRPr="001E6103">
              <w:rPr>
                <w:rFonts w:ascii="Arial" w:hAnsi="Arial" w:cs="Arial"/>
                <w:lang w:val="en-US"/>
              </w:rPr>
              <w:tab/>
              <w:t>CHO execution does not trigger measurement report.</w:t>
            </w:r>
          </w:p>
          <w:p w14:paraId="153D4946" w14:textId="77777777" w:rsidR="003E3B6F" w:rsidRPr="001E6103" w:rsidRDefault="003E3B6F" w:rsidP="00B6335E">
            <w:pPr>
              <w:rPr>
                <w:rFonts w:ascii="Arial" w:hAnsi="Arial" w:cs="Arial"/>
                <w:lang w:val="en-US"/>
              </w:rPr>
            </w:pPr>
            <w:r w:rsidRPr="001E6103">
              <w:rPr>
                <w:rFonts w:ascii="Arial" w:hAnsi="Arial" w:cs="Arial"/>
                <w:lang w:val="en-US"/>
              </w:rPr>
              <w:t>6</w:t>
            </w:r>
            <w:r w:rsidRPr="001E6103">
              <w:rPr>
                <w:rFonts w:ascii="Arial" w:hAnsi="Arial" w:cs="Arial"/>
                <w:lang w:val="en-US"/>
              </w:rPr>
              <w:tab/>
              <w:t>On cell level A3/A5-like CHO execution condition shall be specified (other events will not be specified without clear justifications)</w:t>
            </w:r>
          </w:p>
        </w:tc>
      </w:tr>
    </w:tbl>
    <w:p w14:paraId="6F680839" w14:textId="12CF4E83" w:rsidR="0030367A" w:rsidRPr="008A1C37" w:rsidRDefault="002F67CC" w:rsidP="00976731">
      <w:pPr>
        <w:rPr>
          <w:lang w:val="en-US"/>
        </w:rPr>
      </w:pPr>
      <w:r>
        <w:rPr>
          <w:rFonts w:ascii="Arial" w:hAnsi="Arial" w:cs="Arial"/>
          <w:lang w:val="en-US"/>
        </w:rPr>
        <w:br/>
      </w:r>
      <w:r w:rsidR="00861278">
        <w:rPr>
          <w:lang w:val="en-US"/>
        </w:rPr>
        <w:t xml:space="preserve">In this contribution we discuss the resource reservation in the </w:t>
      </w:r>
      <w:r w:rsidR="00983567">
        <w:rPr>
          <w:lang w:val="en-US"/>
        </w:rPr>
        <w:t xml:space="preserve">candidate </w:t>
      </w:r>
      <w:r w:rsidR="00861278">
        <w:rPr>
          <w:lang w:val="en-US"/>
        </w:rPr>
        <w:t>target node(s)</w:t>
      </w:r>
      <w:r w:rsidR="00983567">
        <w:rPr>
          <w:lang w:val="en-US"/>
        </w:rPr>
        <w:t xml:space="preserve"> during conditional handover</w:t>
      </w:r>
      <w:r w:rsidR="00861278">
        <w:rPr>
          <w:lang w:val="en-US"/>
        </w:rPr>
        <w:t>.</w:t>
      </w:r>
    </w:p>
    <w:p w14:paraId="2BBFF540" w14:textId="35586388" w:rsidR="00A209D6" w:rsidRPr="006E13D1" w:rsidRDefault="00A209D6" w:rsidP="00A209D6">
      <w:pPr>
        <w:pStyle w:val="Heading1"/>
      </w:pPr>
      <w:r w:rsidRPr="006E13D1">
        <w:t>2</w:t>
      </w:r>
      <w:r w:rsidRPr="006E13D1">
        <w:tab/>
      </w:r>
      <w:r w:rsidR="003E3B6F">
        <w:t>Discussion</w:t>
      </w:r>
    </w:p>
    <w:p w14:paraId="4D6AEF18" w14:textId="3603B555" w:rsidR="00861278" w:rsidRDefault="00861278" w:rsidP="00A84277">
      <w:r>
        <w:t xml:space="preserve">For legacy handover, the target node, when receiving and accepting a handover request, typically reserves resources for the UE, e.g. dedicated preamble, control channel resources, shared channel resources. This is done rather strictly, since the UE will show up in the target cell very soon and with a large likelihood (handover is typically executed immediately, unless HO Command or RACH fails). </w:t>
      </w:r>
      <w:r w:rsidR="00940298">
        <w:t>These resources are blocked for other purposes in the cell, but only for a rather short period, and h</w:t>
      </w:r>
      <w:r>
        <w:t>ence, the costs</w:t>
      </w:r>
      <w:r w:rsidR="002F67CC">
        <w:t xml:space="preserve"> (understood as the period during which resources are guaranteed)</w:t>
      </w:r>
      <w:r>
        <w:t xml:space="preserve"> for this reservation are also small.</w:t>
      </w:r>
    </w:p>
    <w:p w14:paraId="2522BE7C" w14:textId="6C8E3403" w:rsidR="0036035E" w:rsidRPr="0011535B" w:rsidRDefault="0036035E" w:rsidP="00A84277">
      <w:pPr>
        <w:rPr>
          <w:b/>
        </w:rPr>
      </w:pPr>
      <w:r w:rsidRPr="0011535B">
        <w:rPr>
          <w:b/>
        </w:rPr>
        <w:t>Observation 1: The cost of reserving resources at the target cell for legacy HO is relatively small due to immediate HO execution.</w:t>
      </w:r>
    </w:p>
    <w:p w14:paraId="1968CDFD" w14:textId="41DA1034" w:rsidR="00861278" w:rsidRDefault="00861278" w:rsidP="00A84277">
      <w:r>
        <w:t xml:space="preserve">For conditional handover, the UE may </w:t>
      </w:r>
      <w:r w:rsidR="00940298">
        <w:t xml:space="preserve">only </w:t>
      </w:r>
      <w:r>
        <w:t xml:space="preserve">show up </w:t>
      </w:r>
      <w:r w:rsidR="006D2BA8">
        <w:t>in the target after</w:t>
      </w:r>
      <w:r>
        <w:t xml:space="preserve"> uncertain time</w:t>
      </w:r>
      <w:r w:rsidR="00B355D1">
        <w:t xml:space="preserve"> (since it may take a while until the condition expires), or even not at all (</w:t>
      </w:r>
      <w:r w:rsidR="006D2BA8">
        <w:t xml:space="preserve">e.g. </w:t>
      </w:r>
      <w:r w:rsidR="00B355D1">
        <w:t xml:space="preserve">when the UE executes CHO to another target). The latter case </w:t>
      </w:r>
      <w:r w:rsidR="006D2BA8">
        <w:t xml:space="preserve">may </w:t>
      </w:r>
      <w:r w:rsidR="00B355D1">
        <w:t xml:space="preserve">even happen for many handovers if the option of multiple </w:t>
      </w:r>
      <w:r w:rsidR="0064010D">
        <w:t xml:space="preserve">candidate </w:t>
      </w:r>
      <w:r w:rsidR="00B355D1">
        <w:t>target</w:t>
      </w:r>
      <w:r w:rsidR="0064010D">
        <w:t xml:space="preserve"> cells</w:t>
      </w:r>
      <w:r w:rsidR="00B355D1">
        <w:t xml:space="preserve"> is aggressively used; i.e. the resource reservation at many </w:t>
      </w:r>
      <w:r w:rsidR="0064010D">
        <w:t xml:space="preserve">candidate </w:t>
      </w:r>
      <w:r w:rsidR="00B355D1">
        <w:t>target nodes is completely in vain.</w:t>
      </w:r>
    </w:p>
    <w:p w14:paraId="73A04EA0" w14:textId="7854FF08" w:rsidR="006D2BA8" w:rsidRPr="0011535B" w:rsidRDefault="006D2BA8" w:rsidP="00A84277">
      <w:pPr>
        <w:rPr>
          <w:b/>
        </w:rPr>
      </w:pPr>
      <w:r w:rsidRPr="0011535B">
        <w:rPr>
          <w:b/>
        </w:rPr>
        <w:t xml:space="preserve">Observation 2: </w:t>
      </w:r>
      <w:r w:rsidR="0011535B" w:rsidRPr="0011535B">
        <w:rPr>
          <w:b/>
        </w:rPr>
        <w:t>For CHO with multiple candidate target cells, the resource reservation wastage could become high.</w:t>
      </w:r>
    </w:p>
    <w:p w14:paraId="0A606C0E" w14:textId="59F5C0C1" w:rsidR="00B355D1" w:rsidRDefault="00B355D1" w:rsidP="00A84277">
      <w:r>
        <w:t>In order to avoid</w:t>
      </w:r>
      <w:r w:rsidR="008D363A">
        <w:t xml:space="preserve"> vast resource blockage through CHOs, the candidate target nodes probably should relax the resource reservation through some overbooking, </w:t>
      </w:r>
      <w:proofErr w:type="gramStart"/>
      <w:r w:rsidR="008D363A">
        <w:t>taking into account</w:t>
      </w:r>
      <w:proofErr w:type="gramEnd"/>
      <w:r w:rsidR="008D363A">
        <w:t xml:space="preserve"> the CHO nature that</w:t>
      </w:r>
      <w:r w:rsidR="0011535B">
        <w:t xml:space="preserve"> in many cases</w:t>
      </w:r>
      <w:r w:rsidR="008D363A">
        <w:t xml:space="preserve"> UEs will show up late or not at all.</w:t>
      </w:r>
    </w:p>
    <w:p w14:paraId="5DE15974" w14:textId="77777777" w:rsidR="0011535B" w:rsidRDefault="008D363A" w:rsidP="00A84277">
      <w:r>
        <w:t>Unfortunately, the candidate target nodes</w:t>
      </w:r>
      <w:r w:rsidR="0064010D">
        <w:t xml:space="preserve"> have very little information for approximating the overbooking. They don’t know how man</w:t>
      </w:r>
      <w:r w:rsidR="0011535B">
        <w:t>y</w:t>
      </w:r>
      <w:r w:rsidR="0064010D">
        <w:t xml:space="preserve"> target cells are already prepared for the current UE, they don’t know how many target cells the source </w:t>
      </w:r>
      <w:r w:rsidR="0064010D">
        <w:lastRenderedPageBreak/>
        <w:t xml:space="preserve">node typically prepares (or prepares at maximum), they don’t know how early the CHO is prepared and how late the CHO </w:t>
      </w:r>
      <w:r w:rsidR="0011535B">
        <w:t xml:space="preserve">execution </w:t>
      </w:r>
      <w:r w:rsidR="0064010D">
        <w:t>condition configured (since this is decided by source cell and added to the RRC signalling).</w:t>
      </w:r>
    </w:p>
    <w:p w14:paraId="37F67796" w14:textId="5FFA99F8" w:rsidR="001E130D" w:rsidRPr="00B51FFA" w:rsidRDefault="001E130D" w:rsidP="001E130D">
      <w:pPr>
        <w:rPr>
          <w:b/>
        </w:rPr>
      </w:pPr>
      <w:r w:rsidRPr="00B51FFA">
        <w:rPr>
          <w:b/>
        </w:rPr>
        <w:t xml:space="preserve">Observation 3: </w:t>
      </w:r>
      <w:r>
        <w:rPr>
          <w:b/>
        </w:rPr>
        <w:t>The target cell has little knowledge to decide, to what extent it can do overbooking for the CHO resource reservation.</w:t>
      </w:r>
    </w:p>
    <w:p w14:paraId="417BD8D9" w14:textId="6A5C5566" w:rsidR="008D363A" w:rsidRDefault="0064010D" w:rsidP="00A84277">
      <w:r>
        <w:t xml:space="preserve">In short, it would be very helpful if the candidate target nodes had a rough idea how the CHO strategy of the source node is for this UE, or, more precisely, how strict </w:t>
      </w:r>
      <w:r w:rsidR="00B51FFA">
        <w:t>the</w:t>
      </w:r>
      <w:r>
        <w:t xml:space="preserve"> resource reservation </w:t>
      </w:r>
      <w:proofErr w:type="gramStart"/>
      <w:r>
        <w:t>has to</w:t>
      </w:r>
      <w:proofErr w:type="gramEnd"/>
      <w:r>
        <w:t xml:space="preserve"> be. </w:t>
      </w:r>
      <w:r w:rsidR="004E24B4">
        <w:t xml:space="preserve">If the source node used very early preparation, and typically prepares many targets, the candidate target nodes could relax the reservation and do overbooking. Vice versa, if the source node used CHO </w:t>
      </w:r>
      <w:r w:rsidR="00B51FFA">
        <w:t xml:space="preserve">in a </w:t>
      </w:r>
      <w:r w:rsidR="004E24B4">
        <w:t>more similar</w:t>
      </w:r>
      <w:r w:rsidR="00B51FFA">
        <w:t xml:space="preserve"> manner</w:t>
      </w:r>
      <w:r w:rsidR="004E24B4">
        <w:t xml:space="preserve"> to legacy handover, i.e. </w:t>
      </w:r>
      <w:r w:rsidR="00B171A5">
        <w:t xml:space="preserve">just </w:t>
      </w:r>
      <w:r w:rsidR="004E24B4">
        <w:t xml:space="preserve">a bit earlier preparation, multiple targets only when </w:t>
      </w:r>
      <w:proofErr w:type="gramStart"/>
      <w:r w:rsidR="004E24B4">
        <w:t>really relevant</w:t>
      </w:r>
      <w:proofErr w:type="gramEnd"/>
      <w:r w:rsidR="004E24B4">
        <w:t>, etc., then the resource reservation has to be almost as strict as for legacy handover, i.e. no overbooking could be done.</w:t>
      </w:r>
    </w:p>
    <w:p w14:paraId="78F06109" w14:textId="73450EFB" w:rsidR="004E24B4" w:rsidRDefault="004E24B4" w:rsidP="004E24B4">
      <w:pPr>
        <w:jc w:val="both"/>
        <w:rPr>
          <w:b/>
        </w:rPr>
      </w:pPr>
      <w:r>
        <w:rPr>
          <w:b/>
        </w:rPr>
        <w:t xml:space="preserve">Observation </w:t>
      </w:r>
      <w:r w:rsidR="00B171A5">
        <w:rPr>
          <w:b/>
        </w:rPr>
        <w:t>4</w:t>
      </w:r>
      <w:r>
        <w:rPr>
          <w:b/>
        </w:rPr>
        <w:t>: The target nodes could make the resource reservation for CHO more efficient</w:t>
      </w:r>
      <w:r w:rsidR="00B171A5">
        <w:rPr>
          <w:b/>
        </w:rPr>
        <w:t>ly</w:t>
      </w:r>
      <w:r>
        <w:rPr>
          <w:b/>
        </w:rPr>
        <w:t xml:space="preserve"> when provided suitable information about the CHO strategy used in the source node.</w:t>
      </w:r>
    </w:p>
    <w:p w14:paraId="409DC237" w14:textId="5B7454D2" w:rsidR="00983567" w:rsidRDefault="00624451" w:rsidP="00983567">
      <w:r>
        <w:t>It may be considered</w:t>
      </w:r>
      <w:r w:rsidR="004E24B4">
        <w:t>,</w:t>
      </w:r>
      <w:r w:rsidR="001E130D">
        <w:t xml:space="preserve"> that</w:t>
      </w:r>
      <w:r w:rsidR="004E24B4">
        <w:t xml:space="preserve"> the source node provide</w:t>
      </w:r>
      <w:r>
        <w:t>s</w:t>
      </w:r>
      <w:r w:rsidR="004E24B4">
        <w:t xml:space="preserve"> some information in the HO REQ (note the source </w:t>
      </w:r>
      <w:proofErr w:type="gramStart"/>
      <w:r w:rsidR="004E24B4">
        <w:t>has to</w:t>
      </w:r>
      <w:proofErr w:type="gramEnd"/>
      <w:r w:rsidR="004E24B4">
        <w:t xml:space="preserve"> signal anyway the fact that the HO REQ is for a conditional handover). For instance, the source node could provide the </w:t>
      </w:r>
      <w:r w:rsidR="003449D8">
        <w:t xml:space="preserve">condition which triggered the measurement report, </w:t>
      </w:r>
      <w:r w:rsidR="004E24B4">
        <w:t>planned CHO</w:t>
      </w:r>
      <w:r w:rsidR="003449D8">
        <w:t xml:space="preserve"> execution</w:t>
      </w:r>
      <w:r w:rsidR="004E24B4">
        <w:t xml:space="preserve"> condition, the number of already configured (or planned) candidate targets, or a more abstract recommendation on how strict</w:t>
      </w:r>
      <w:r w:rsidR="005A79A2">
        <w:t>ly</w:t>
      </w:r>
      <w:r w:rsidR="004E24B4">
        <w:t xml:space="preserve"> resources should be reserved (e.g. “as strict</w:t>
      </w:r>
      <w:r w:rsidR="005A79A2">
        <w:t>ly</w:t>
      </w:r>
      <w:r w:rsidR="004E24B4">
        <w:t xml:space="preserve"> as</w:t>
      </w:r>
      <w:r w:rsidR="005A79A2">
        <w:t xml:space="preserve"> for</w:t>
      </w:r>
      <w:r w:rsidR="004E24B4">
        <w:t xml:space="preserve"> legacy handover”, “slightly relaxed”, “very relaxed”).</w:t>
      </w:r>
    </w:p>
    <w:p w14:paraId="75B9B315" w14:textId="18E6F633" w:rsidR="00983567" w:rsidRPr="00983567" w:rsidRDefault="00983567" w:rsidP="00983567">
      <w:r>
        <w:t xml:space="preserve">Such an information obviously falls into RAN3 responsibility, but RAN2 </w:t>
      </w:r>
      <w:r w:rsidR="00D44349">
        <w:t xml:space="preserve">may </w:t>
      </w:r>
      <w:r>
        <w:t>initiate such a discussion</w:t>
      </w:r>
      <w:r w:rsidR="005A79A2">
        <w:t xml:space="preserve"> as a leading WG for this WI</w:t>
      </w:r>
      <w:r>
        <w:t>.</w:t>
      </w:r>
      <w:r w:rsidR="005A79A2">
        <w:t xml:space="preserve"> If needed, a liaison </w:t>
      </w:r>
      <w:bookmarkStart w:id="0" w:name="_GoBack"/>
      <w:bookmarkEnd w:id="0"/>
      <w:r w:rsidR="005A79A2">
        <w:t>statement can be sent.</w:t>
      </w:r>
      <w:r w:rsidR="004E24B4">
        <w:t xml:space="preserve"> </w:t>
      </w:r>
    </w:p>
    <w:p w14:paraId="65DC1400" w14:textId="16396376" w:rsidR="00AE3854" w:rsidRPr="00F51075" w:rsidRDefault="00FD6BA2" w:rsidP="003D4B58">
      <w:pPr>
        <w:jc w:val="both"/>
        <w:rPr>
          <w:b/>
        </w:rPr>
      </w:pPr>
      <w:r>
        <w:rPr>
          <w:b/>
        </w:rPr>
        <w:t>Proposal 1:</w:t>
      </w:r>
      <w:r w:rsidR="004E24B4">
        <w:rPr>
          <w:b/>
        </w:rPr>
        <w:t xml:space="preserve"> </w:t>
      </w:r>
      <w:r w:rsidR="00983567">
        <w:rPr>
          <w:b/>
        </w:rPr>
        <w:t>RAN2 initiates a discussion</w:t>
      </w:r>
      <w:r w:rsidR="00D44349">
        <w:rPr>
          <w:b/>
        </w:rPr>
        <w:t xml:space="preserve"> on the need of target nodes CHO condition</w:t>
      </w:r>
      <w:r w:rsidR="00D5789D">
        <w:rPr>
          <w:b/>
        </w:rPr>
        <w:t xml:space="preserve"> awareness. If needed, LS </w:t>
      </w:r>
      <w:r w:rsidR="00A92029">
        <w:rPr>
          <w:b/>
        </w:rPr>
        <w:t>to RAN</w:t>
      </w:r>
      <w:r w:rsidR="00983567">
        <w:rPr>
          <w:b/>
        </w:rPr>
        <w:t>3</w:t>
      </w:r>
      <w:r w:rsidR="00D5789D">
        <w:rPr>
          <w:b/>
        </w:rPr>
        <w:t xml:space="preserve"> is sent</w:t>
      </w:r>
      <w:r w:rsidR="00983567">
        <w:rPr>
          <w:b/>
        </w:rPr>
        <w:t xml:space="preserve"> to add </w:t>
      </w:r>
      <w:r w:rsidR="00D5789D">
        <w:rPr>
          <w:b/>
        </w:rPr>
        <w:t xml:space="preserve">such </w:t>
      </w:r>
      <w:r w:rsidR="00983567">
        <w:rPr>
          <w:b/>
        </w:rPr>
        <w:t xml:space="preserve">information to HO REQ which </w:t>
      </w:r>
      <w:r w:rsidR="00D5789D">
        <w:rPr>
          <w:b/>
        </w:rPr>
        <w:t>would enable</w:t>
      </w:r>
      <w:r w:rsidR="00983567">
        <w:rPr>
          <w:b/>
        </w:rPr>
        <w:t xml:space="preserve"> more efficient resource reservation in the candidate target nodes.</w:t>
      </w:r>
    </w:p>
    <w:p w14:paraId="5FF2457F" w14:textId="36C2491B" w:rsidR="00A209D6" w:rsidRPr="006E13D1" w:rsidRDefault="007E56CD" w:rsidP="00A209D6">
      <w:pPr>
        <w:pStyle w:val="Heading1"/>
      </w:pPr>
      <w:r>
        <w:t>3</w:t>
      </w:r>
      <w:r w:rsidR="00A209D6" w:rsidRPr="006E13D1">
        <w:tab/>
      </w:r>
      <w:r w:rsidR="008C3057">
        <w:t>Conclusion</w:t>
      </w:r>
    </w:p>
    <w:p w14:paraId="4AC8C053" w14:textId="0DBB8236" w:rsidR="00123A5C" w:rsidRPr="00B51FFA" w:rsidRDefault="00B51FFA" w:rsidP="00BB6EDD">
      <w:pPr>
        <w:jc w:val="both"/>
      </w:pPr>
      <w:r w:rsidRPr="00B51FFA">
        <w:t>This paper discussed the need of making candidate target cell</w:t>
      </w:r>
      <w:r w:rsidR="00F51075">
        <w:t>s</w:t>
      </w:r>
      <w:r w:rsidRPr="00B51FFA">
        <w:t xml:space="preserve"> aware of the CHO execution condition. The following observations and proposals have been made:</w:t>
      </w:r>
    </w:p>
    <w:p w14:paraId="79B4F65D" w14:textId="77777777" w:rsidR="00F51075" w:rsidRPr="0011535B" w:rsidRDefault="00F51075" w:rsidP="00F51075">
      <w:pPr>
        <w:rPr>
          <w:b/>
        </w:rPr>
      </w:pPr>
      <w:r w:rsidRPr="0011535B">
        <w:rPr>
          <w:b/>
        </w:rPr>
        <w:t>Observation 1: The cost of reserving resources at the target cell for legacy HO is relatively small due to immediate HO execution.</w:t>
      </w:r>
    </w:p>
    <w:p w14:paraId="22AABCCE" w14:textId="77777777" w:rsidR="00F51075" w:rsidRPr="0011535B" w:rsidRDefault="00F51075" w:rsidP="00F51075">
      <w:pPr>
        <w:rPr>
          <w:b/>
        </w:rPr>
      </w:pPr>
      <w:r w:rsidRPr="0011535B">
        <w:rPr>
          <w:b/>
        </w:rPr>
        <w:t>Observation 2: For CHO with multiple candidate target cells, the resource reservation wastage could become high.</w:t>
      </w:r>
    </w:p>
    <w:p w14:paraId="7CB9FA7A" w14:textId="77777777" w:rsidR="00F51075" w:rsidRPr="00B51FFA" w:rsidRDefault="00F51075" w:rsidP="00F51075">
      <w:pPr>
        <w:rPr>
          <w:b/>
        </w:rPr>
      </w:pPr>
      <w:r w:rsidRPr="00B51FFA">
        <w:rPr>
          <w:b/>
        </w:rPr>
        <w:t xml:space="preserve">Observation 3: </w:t>
      </w:r>
      <w:r>
        <w:rPr>
          <w:b/>
        </w:rPr>
        <w:t>The target cell has little knowledge to decide, to what extent it can do overbooking for the CHO resource reservation.</w:t>
      </w:r>
    </w:p>
    <w:p w14:paraId="5CD0AC53" w14:textId="77777777" w:rsidR="00F51075" w:rsidRDefault="00F51075" w:rsidP="00F51075">
      <w:pPr>
        <w:jc w:val="both"/>
        <w:rPr>
          <w:b/>
        </w:rPr>
      </w:pPr>
      <w:r>
        <w:rPr>
          <w:b/>
        </w:rPr>
        <w:t>Observation 4: The target nodes could make the resource reservation for CHO more efficiently when provided suitable information about the CHO strategy used in the source node.</w:t>
      </w:r>
    </w:p>
    <w:p w14:paraId="55C43486" w14:textId="48CF0560" w:rsidR="00B51FFA" w:rsidRPr="00B51FFA" w:rsidRDefault="00F51075" w:rsidP="00BB6EDD">
      <w:pPr>
        <w:jc w:val="both"/>
        <w:rPr>
          <w:b/>
        </w:rPr>
      </w:pPr>
      <w:r>
        <w:rPr>
          <w:b/>
        </w:rPr>
        <w:t>Proposal 1: RAN2 initiates a discussion on the need of target nodes CHO condition awareness. If needed, LS to RAN3 is sent to add such information to HO REQ which would enable more efficient resource reservation in the candidate target nodes.</w:t>
      </w:r>
    </w:p>
    <w:p w14:paraId="432B0A82" w14:textId="476EBFC8" w:rsidR="00A209D6" w:rsidRDefault="00B61B92" w:rsidP="00B61B92">
      <w:pPr>
        <w:pStyle w:val="Heading1"/>
      </w:pPr>
      <w:r>
        <w:t>References</w:t>
      </w:r>
    </w:p>
    <w:p w14:paraId="31F1850F" w14:textId="7E2976D3" w:rsidR="002A5627" w:rsidRDefault="00B61B92" w:rsidP="00EB1D67">
      <w:pPr>
        <w:pStyle w:val="ListParagraph"/>
        <w:numPr>
          <w:ilvl w:val="0"/>
          <w:numId w:val="8"/>
        </w:numPr>
      </w:pPr>
      <w:bookmarkStart w:id="1" w:name="_Ref12434618"/>
      <w:r w:rsidRPr="00B61B92">
        <w:t>R2-1908108</w:t>
      </w:r>
      <w:r>
        <w:t xml:space="preserve"> </w:t>
      </w:r>
      <w:r w:rsidRPr="00B61B92">
        <w:rPr>
          <w:i/>
        </w:rPr>
        <w:t>Report from session on Rel-16 LTE Mobility Enhancements WI</w:t>
      </w:r>
      <w:r>
        <w:t xml:space="preserve"> 3GPP TSG-RAN WG2 Meeting #106, Reno, USA, 13th – 17th of May 2019</w:t>
      </w:r>
      <w:bookmarkEnd w:id="1"/>
    </w:p>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D477" w14:textId="77777777" w:rsidR="00F91430" w:rsidRDefault="00F91430">
      <w:r>
        <w:separator/>
      </w:r>
    </w:p>
  </w:endnote>
  <w:endnote w:type="continuationSeparator" w:id="0">
    <w:p w14:paraId="5A27936E" w14:textId="77777777" w:rsidR="00F91430" w:rsidRDefault="00F91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0CD89" w14:textId="77777777" w:rsidR="00F91430" w:rsidRDefault="00F91430">
      <w:r>
        <w:separator/>
      </w:r>
    </w:p>
  </w:footnote>
  <w:footnote w:type="continuationSeparator" w:id="0">
    <w:p w14:paraId="6624D651" w14:textId="77777777" w:rsidR="00F91430" w:rsidRDefault="00F91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7E3005"/>
    <w:multiLevelType w:val="hybridMultilevel"/>
    <w:tmpl w:val="F42E49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FC656D"/>
    <w:multiLevelType w:val="hybridMultilevel"/>
    <w:tmpl w:val="85C8C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6D5536"/>
    <w:multiLevelType w:val="hybridMultilevel"/>
    <w:tmpl w:val="9C387F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A3537B"/>
    <w:multiLevelType w:val="hybridMultilevel"/>
    <w:tmpl w:val="D2BC1760"/>
    <w:lvl w:ilvl="0" w:tplc="43B85628">
      <w:start w:val="1"/>
      <w:numFmt w:val="decimal"/>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C05FB7"/>
    <w:multiLevelType w:val="hybridMultilevel"/>
    <w:tmpl w:val="8828E9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34E282C"/>
    <w:multiLevelType w:val="hybridMultilevel"/>
    <w:tmpl w:val="06C052E8"/>
    <w:lvl w:ilvl="0" w:tplc="2BBC362E">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6A01291"/>
    <w:multiLevelType w:val="hybridMultilevel"/>
    <w:tmpl w:val="EB5A75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DCF543C"/>
    <w:multiLevelType w:val="hybridMultilevel"/>
    <w:tmpl w:val="A1E08C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5F509F"/>
    <w:multiLevelType w:val="hybridMultilevel"/>
    <w:tmpl w:val="5BD6A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9"/>
  </w:num>
  <w:num w:numId="7">
    <w:abstractNumId w:val="10"/>
  </w:num>
  <w:num w:numId="8">
    <w:abstractNumId w:val="5"/>
  </w:num>
  <w:num w:numId="9">
    <w:abstractNumId w:val="4"/>
  </w:num>
  <w:num w:numId="10">
    <w:abstractNumId w:val="2"/>
  </w:num>
  <w:num w:numId="11">
    <w:abstractNumId w:val="12"/>
  </w:num>
  <w:num w:numId="12">
    <w:abstractNumId w:val="3"/>
  </w:num>
  <w:num w:numId="13">
    <w:abstractNumId w:val="14"/>
  </w:num>
  <w:num w:numId="14">
    <w:abstractNumId w:val="6"/>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7601"/>
    <w:rsid w:val="00033397"/>
    <w:rsid w:val="00040095"/>
    <w:rsid w:val="00073C9C"/>
    <w:rsid w:val="00080512"/>
    <w:rsid w:val="00090468"/>
    <w:rsid w:val="00094568"/>
    <w:rsid w:val="000B7BCF"/>
    <w:rsid w:val="000C522B"/>
    <w:rsid w:val="000D58AB"/>
    <w:rsid w:val="00104AFA"/>
    <w:rsid w:val="00111487"/>
    <w:rsid w:val="00112F1A"/>
    <w:rsid w:val="0011535B"/>
    <w:rsid w:val="00123A5C"/>
    <w:rsid w:val="00145075"/>
    <w:rsid w:val="001741A0"/>
    <w:rsid w:val="00175FA0"/>
    <w:rsid w:val="00194CD0"/>
    <w:rsid w:val="001972A4"/>
    <w:rsid w:val="001A2F48"/>
    <w:rsid w:val="001B14EC"/>
    <w:rsid w:val="001B49C9"/>
    <w:rsid w:val="001C23F4"/>
    <w:rsid w:val="001C4F79"/>
    <w:rsid w:val="001E130D"/>
    <w:rsid w:val="001F168B"/>
    <w:rsid w:val="001F7831"/>
    <w:rsid w:val="00204045"/>
    <w:rsid w:val="0020712B"/>
    <w:rsid w:val="002137BA"/>
    <w:rsid w:val="00214AF5"/>
    <w:rsid w:val="0022606D"/>
    <w:rsid w:val="00231728"/>
    <w:rsid w:val="00250404"/>
    <w:rsid w:val="002610D8"/>
    <w:rsid w:val="0026301F"/>
    <w:rsid w:val="00271A8A"/>
    <w:rsid w:val="002747EC"/>
    <w:rsid w:val="0027680D"/>
    <w:rsid w:val="002855BF"/>
    <w:rsid w:val="002A5627"/>
    <w:rsid w:val="002C7115"/>
    <w:rsid w:val="002F0D22"/>
    <w:rsid w:val="002F1410"/>
    <w:rsid w:val="002F67CC"/>
    <w:rsid w:val="0030367A"/>
    <w:rsid w:val="003172DC"/>
    <w:rsid w:val="0032139C"/>
    <w:rsid w:val="00325AE3"/>
    <w:rsid w:val="00326069"/>
    <w:rsid w:val="003449D8"/>
    <w:rsid w:val="0035462D"/>
    <w:rsid w:val="0036035E"/>
    <w:rsid w:val="00364B41"/>
    <w:rsid w:val="00365AAF"/>
    <w:rsid w:val="00383096"/>
    <w:rsid w:val="003A41EF"/>
    <w:rsid w:val="003B3794"/>
    <w:rsid w:val="003B40AD"/>
    <w:rsid w:val="003C067D"/>
    <w:rsid w:val="003C4E37"/>
    <w:rsid w:val="003D4B58"/>
    <w:rsid w:val="003E16BE"/>
    <w:rsid w:val="003E3B6F"/>
    <w:rsid w:val="003E422F"/>
    <w:rsid w:val="003F0C8F"/>
    <w:rsid w:val="003F4E28"/>
    <w:rsid w:val="004006E8"/>
    <w:rsid w:val="00401855"/>
    <w:rsid w:val="004051C0"/>
    <w:rsid w:val="00465587"/>
    <w:rsid w:val="00477455"/>
    <w:rsid w:val="004846F5"/>
    <w:rsid w:val="004A1F7B"/>
    <w:rsid w:val="004C44D2"/>
    <w:rsid w:val="004C6A70"/>
    <w:rsid w:val="004D3578"/>
    <w:rsid w:val="004D380D"/>
    <w:rsid w:val="004E213A"/>
    <w:rsid w:val="004E21E3"/>
    <w:rsid w:val="004E24B4"/>
    <w:rsid w:val="00503171"/>
    <w:rsid w:val="00506C28"/>
    <w:rsid w:val="00534DA0"/>
    <w:rsid w:val="00543E6C"/>
    <w:rsid w:val="005527F4"/>
    <w:rsid w:val="00565087"/>
    <w:rsid w:val="0056573F"/>
    <w:rsid w:val="005866F5"/>
    <w:rsid w:val="00587BF0"/>
    <w:rsid w:val="005A4E31"/>
    <w:rsid w:val="005A79A2"/>
    <w:rsid w:val="00606E1D"/>
    <w:rsid w:val="00611566"/>
    <w:rsid w:val="00624451"/>
    <w:rsid w:val="0064010D"/>
    <w:rsid w:val="00646D99"/>
    <w:rsid w:val="00656910"/>
    <w:rsid w:val="006B6F42"/>
    <w:rsid w:val="006C66D8"/>
    <w:rsid w:val="006D1E24"/>
    <w:rsid w:val="006D2BA8"/>
    <w:rsid w:val="006E1417"/>
    <w:rsid w:val="006F6A2C"/>
    <w:rsid w:val="007069DC"/>
    <w:rsid w:val="00710201"/>
    <w:rsid w:val="0072073A"/>
    <w:rsid w:val="007342B5"/>
    <w:rsid w:val="00734A5B"/>
    <w:rsid w:val="00744E76"/>
    <w:rsid w:val="00756888"/>
    <w:rsid w:val="00757D40"/>
    <w:rsid w:val="00781F0F"/>
    <w:rsid w:val="00784EA4"/>
    <w:rsid w:val="0078727C"/>
    <w:rsid w:val="0079049D"/>
    <w:rsid w:val="00792ACE"/>
    <w:rsid w:val="00793DC5"/>
    <w:rsid w:val="007B18D8"/>
    <w:rsid w:val="007C095F"/>
    <w:rsid w:val="007C2DD0"/>
    <w:rsid w:val="007E56CD"/>
    <w:rsid w:val="007F2E08"/>
    <w:rsid w:val="008028A4"/>
    <w:rsid w:val="00813245"/>
    <w:rsid w:val="00861278"/>
    <w:rsid w:val="008622BA"/>
    <w:rsid w:val="0086354A"/>
    <w:rsid w:val="00870625"/>
    <w:rsid w:val="008768CA"/>
    <w:rsid w:val="00877EF9"/>
    <w:rsid w:val="00880559"/>
    <w:rsid w:val="008A1C37"/>
    <w:rsid w:val="008B5306"/>
    <w:rsid w:val="008B798C"/>
    <w:rsid w:val="008C3057"/>
    <w:rsid w:val="008D2E4D"/>
    <w:rsid w:val="008D363A"/>
    <w:rsid w:val="008E6447"/>
    <w:rsid w:val="008F396F"/>
    <w:rsid w:val="0090271F"/>
    <w:rsid w:val="00902DB9"/>
    <w:rsid w:val="0090466A"/>
    <w:rsid w:val="00923655"/>
    <w:rsid w:val="00924277"/>
    <w:rsid w:val="00933824"/>
    <w:rsid w:val="00936071"/>
    <w:rsid w:val="00940212"/>
    <w:rsid w:val="00940298"/>
    <w:rsid w:val="00940DEE"/>
    <w:rsid w:val="00942EC2"/>
    <w:rsid w:val="009452C0"/>
    <w:rsid w:val="00961B32"/>
    <w:rsid w:val="00962509"/>
    <w:rsid w:val="00970DB3"/>
    <w:rsid w:val="00974BB0"/>
    <w:rsid w:val="00975BCD"/>
    <w:rsid w:val="00976731"/>
    <w:rsid w:val="00983567"/>
    <w:rsid w:val="00992971"/>
    <w:rsid w:val="009A0AF3"/>
    <w:rsid w:val="009A78EC"/>
    <w:rsid w:val="009B07CD"/>
    <w:rsid w:val="009B4EB6"/>
    <w:rsid w:val="009C19E9"/>
    <w:rsid w:val="009D74A6"/>
    <w:rsid w:val="009F1B92"/>
    <w:rsid w:val="00A10F02"/>
    <w:rsid w:val="00A204CA"/>
    <w:rsid w:val="00A209D6"/>
    <w:rsid w:val="00A53724"/>
    <w:rsid w:val="00A54B2B"/>
    <w:rsid w:val="00A82346"/>
    <w:rsid w:val="00A84277"/>
    <w:rsid w:val="00A92029"/>
    <w:rsid w:val="00A92992"/>
    <w:rsid w:val="00A9671C"/>
    <w:rsid w:val="00AA1553"/>
    <w:rsid w:val="00AA5481"/>
    <w:rsid w:val="00AD453E"/>
    <w:rsid w:val="00AD7C28"/>
    <w:rsid w:val="00AE3854"/>
    <w:rsid w:val="00AE4110"/>
    <w:rsid w:val="00AE5587"/>
    <w:rsid w:val="00B05380"/>
    <w:rsid w:val="00B05962"/>
    <w:rsid w:val="00B15449"/>
    <w:rsid w:val="00B16C2F"/>
    <w:rsid w:val="00B171A5"/>
    <w:rsid w:val="00B27303"/>
    <w:rsid w:val="00B355D1"/>
    <w:rsid w:val="00B47FD1"/>
    <w:rsid w:val="00B516BB"/>
    <w:rsid w:val="00B51FFA"/>
    <w:rsid w:val="00B61B92"/>
    <w:rsid w:val="00B84DB2"/>
    <w:rsid w:val="00BB6EDD"/>
    <w:rsid w:val="00BC3555"/>
    <w:rsid w:val="00BE4B0B"/>
    <w:rsid w:val="00C12B51"/>
    <w:rsid w:val="00C24650"/>
    <w:rsid w:val="00C25465"/>
    <w:rsid w:val="00C30389"/>
    <w:rsid w:val="00C33079"/>
    <w:rsid w:val="00C7675B"/>
    <w:rsid w:val="00C83A13"/>
    <w:rsid w:val="00C9068C"/>
    <w:rsid w:val="00C90C6D"/>
    <w:rsid w:val="00C92967"/>
    <w:rsid w:val="00CA2977"/>
    <w:rsid w:val="00CA3D0C"/>
    <w:rsid w:val="00CA654B"/>
    <w:rsid w:val="00CB72B8"/>
    <w:rsid w:val="00CC1B80"/>
    <w:rsid w:val="00CD4C7B"/>
    <w:rsid w:val="00CE4727"/>
    <w:rsid w:val="00D33BE3"/>
    <w:rsid w:val="00D3792D"/>
    <w:rsid w:val="00D44349"/>
    <w:rsid w:val="00D54682"/>
    <w:rsid w:val="00D55E47"/>
    <w:rsid w:val="00D5789D"/>
    <w:rsid w:val="00D62E19"/>
    <w:rsid w:val="00D67CD1"/>
    <w:rsid w:val="00D738D6"/>
    <w:rsid w:val="00D80795"/>
    <w:rsid w:val="00D854BE"/>
    <w:rsid w:val="00D87E00"/>
    <w:rsid w:val="00D9134D"/>
    <w:rsid w:val="00D96D11"/>
    <w:rsid w:val="00DA17F2"/>
    <w:rsid w:val="00DA7A03"/>
    <w:rsid w:val="00DB0DB8"/>
    <w:rsid w:val="00DB1818"/>
    <w:rsid w:val="00DC309B"/>
    <w:rsid w:val="00DC4DA2"/>
    <w:rsid w:val="00DC5261"/>
    <w:rsid w:val="00DE25D2"/>
    <w:rsid w:val="00E17037"/>
    <w:rsid w:val="00E46C08"/>
    <w:rsid w:val="00E471CF"/>
    <w:rsid w:val="00E50D73"/>
    <w:rsid w:val="00E62835"/>
    <w:rsid w:val="00E77645"/>
    <w:rsid w:val="00E83697"/>
    <w:rsid w:val="00EA3FBA"/>
    <w:rsid w:val="00EA66C9"/>
    <w:rsid w:val="00EB1D67"/>
    <w:rsid w:val="00EC4A25"/>
    <w:rsid w:val="00EC4E78"/>
    <w:rsid w:val="00F025A2"/>
    <w:rsid w:val="00F036E9"/>
    <w:rsid w:val="00F0656C"/>
    <w:rsid w:val="00F07388"/>
    <w:rsid w:val="00F1475B"/>
    <w:rsid w:val="00F2026E"/>
    <w:rsid w:val="00F2210A"/>
    <w:rsid w:val="00F32AC8"/>
    <w:rsid w:val="00F37743"/>
    <w:rsid w:val="00F51075"/>
    <w:rsid w:val="00F54A3D"/>
    <w:rsid w:val="00F54CB0"/>
    <w:rsid w:val="00F579CD"/>
    <w:rsid w:val="00F653B8"/>
    <w:rsid w:val="00F71B89"/>
    <w:rsid w:val="00F7353C"/>
    <w:rsid w:val="00F76F8F"/>
    <w:rsid w:val="00F81093"/>
    <w:rsid w:val="00F91430"/>
    <w:rsid w:val="00F941DF"/>
    <w:rsid w:val="00FA1266"/>
    <w:rsid w:val="00FB36FA"/>
    <w:rsid w:val="00FC1192"/>
    <w:rsid w:val="00FD6BA2"/>
    <w:rsid w:val="00FE251B"/>
    <w:rsid w:val="00FE5E68"/>
    <w:rsid w:val="00FF21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1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1B92"/>
    <w:pPr>
      <w:ind w:left="720"/>
      <w:contextualSpacing/>
    </w:pPr>
  </w:style>
  <w:style w:type="character" w:styleId="CommentReference">
    <w:name w:val="annotation reference"/>
    <w:basedOn w:val="DefaultParagraphFont"/>
    <w:rsid w:val="00E50D73"/>
    <w:rPr>
      <w:sz w:val="16"/>
      <w:szCs w:val="16"/>
    </w:rPr>
  </w:style>
  <w:style w:type="paragraph" w:styleId="CommentText">
    <w:name w:val="annotation text"/>
    <w:basedOn w:val="Normal"/>
    <w:link w:val="CommentTextChar"/>
    <w:rsid w:val="00E50D73"/>
  </w:style>
  <w:style w:type="character" w:customStyle="1" w:styleId="CommentTextChar">
    <w:name w:val="Comment Text Char"/>
    <w:basedOn w:val="DefaultParagraphFont"/>
    <w:link w:val="CommentText"/>
    <w:rsid w:val="00E50D73"/>
    <w:rPr>
      <w:lang w:eastAsia="en-US"/>
    </w:rPr>
  </w:style>
  <w:style w:type="paragraph" w:styleId="CommentSubject">
    <w:name w:val="annotation subject"/>
    <w:basedOn w:val="CommentText"/>
    <w:next w:val="CommentText"/>
    <w:link w:val="CommentSubjectChar"/>
    <w:rsid w:val="00E50D73"/>
    <w:rPr>
      <w:b/>
      <w:bCs/>
    </w:rPr>
  </w:style>
  <w:style w:type="character" w:customStyle="1" w:styleId="CommentSubjectChar">
    <w:name w:val="Comment Subject Char"/>
    <w:basedOn w:val="CommentTextChar"/>
    <w:link w:val="CommentSubject"/>
    <w:rsid w:val="00E50D73"/>
    <w:rPr>
      <w:b/>
      <w:bCs/>
      <w:lang w:eastAsia="en-US"/>
    </w:rPr>
  </w:style>
  <w:style w:type="paragraph" w:styleId="Caption">
    <w:name w:val="caption"/>
    <w:basedOn w:val="Normal"/>
    <w:next w:val="Normal"/>
    <w:unhideWhenUsed/>
    <w:qFormat/>
    <w:rsid w:val="0032139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1580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5AIRPNAIUNRU-859666464-5254</_dlc_DocId>
    <_dlc_DocIdUrl xmlns="71c5aaf6-e6ce-465b-b873-5148d2a4c105">
      <Url>https://nokia.sharepoint.com/sites/c5g/e2earch/_layouts/15/DocIdRedir.aspx?ID=5AIRPNAIUNRU-859666464-5254</Url>
      <Description>5AIRPNAIUNRU-859666464-5254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53450F22-0CB0-4316-800D-22D3614A6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1</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Stanczak, Jedrzej (Nokia - PL/Wroclaw)</cp:lastModifiedBy>
  <cp:revision>18</cp:revision>
  <dcterms:created xsi:type="dcterms:W3CDTF">2019-07-17T10:18:00Z</dcterms:created>
  <dcterms:modified xsi:type="dcterms:W3CDTF">2019-08-15T19:05:00Z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92741559-4d3f-437a-88dc-42455c5ff2c5</vt:lpwstr>
  </property>
</Properties>
</file>